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E91E" w14:textId="1FFFE6D6"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14:paraId="3F3F7359" w14:textId="77777777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56FC50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14:paraId="061A6FCB" w14:textId="5240EE39" w:rsidR="00DD7E9A" w:rsidRPr="00DD7E9A" w:rsidRDefault="00606F7E" w:rsidP="009463B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Competenza in </w:t>
            </w:r>
            <w:r w:rsidR="009463BB">
              <w:rPr>
                <w:sz w:val="20"/>
                <w:szCs w:val="24"/>
              </w:rPr>
              <w:t>materia di cittadinanza</w:t>
            </w:r>
          </w:p>
        </w:tc>
      </w:tr>
      <w:tr w:rsidR="00DD7E9A" w14:paraId="261AB1C2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38E471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14:paraId="21A084FD" w14:textId="035C8DCF" w:rsidR="00DD7E9A" w:rsidRPr="00DD7E9A" w:rsidRDefault="009463BB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Laboratorio sulle pari opportunità e il rispetto delle differenze</w:t>
            </w:r>
          </w:p>
        </w:tc>
      </w:tr>
      <w:tr w:rsidR="00DD7E9A" w14:paraId="14772D24" w14:textId="77777777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222B27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14:paraId="5EDE628A" w14:textId="77777777"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14:paraId="66B11BAC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0B6BDC" w14:textId="77777777" w:rsidR="00DD7E9A" w:rsidRPr="001D4BC3" w:rsidRDefault="00DD7E9A" w:rsidP="00DD7E9A">
            <w:pPr>
              <w:spacing w:after="120"/>
              <w:rPr>
                <w:sz w:val="20"/>
                <w:szCs w:val="24"/>
              </w:rPr>
            </w:pPr>
            <w:r w:rsidRPr="001D4BC3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14:paraId="4035B016" w14:textId="06F2A4B0" w:rsidR="00DD7E9A" w:rsidRPr="001D4BC3" w:rsidRDefault="000062E2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bookmarkStart w:id="0" w:name="_GoBack"/>
            <w:r w:rsidRPr="000062E2">
              <w:rPr>
                <w:b/>
                <w:sz w:val="20"/>
                <w:szCs w:val="24"/>
              </w:rPr>
              <w:t>Cittadini del mondo</w:t>
            </w:r>
            <w:bookmarkEnd w:id="0"/>
          </w:p>
        </w:tc>
      </w:tr>
    </w:tbl>
    <w:p w14:paraId="337F93F7" w14:textId="77777777"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14:paraId="405C3596" w14:textId="77777777"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14:paraId="2C808094" w14:textId="77777777"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14:paraId="1F26AD1B" w14:textId="762C7157" w:rsidR="00565E0B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14:paraId="22051AC8" w14:textId="77777777" w:rsidR="00335274" w:rsidRDefault="00335274" w:rsidP="004F7C05">
      <w:pPr>
        <w:spacing w:after="0" w:line="240" w:lineRule="auto"/>
        <w:jc w:val="both"/>
        <w:rPr>
          <w:b/>
          <w:szCs w:val="24"/>
        </w:rPr>
      </w:pPr>
    </w:p>
    <w:p w14:paraId="3752CA11" w14:textId="64F36984" w:rsidR="00335274" w:rsidRDefault="009463BB" w:rsidP="009463BB">
      <w:pPr>
        <w:spacing w:after="0" w:line="240" w:lineRule="auto"/>
        <w:jc w:val="both"/>
      </w:pPr>
      <w:r>
        <w:t xml:space="preserve">Attraverso </w:t>
      </w:r>
      <w:r>
        <w:t xml:space="preserve">il modulo si intende guidare gli </w:t>
      </w:r>
      <w:r>
        <w:t>studenti all'acquisiz</w:t>
      </w:r>
      <w:r>
        <w:t>i</w:t>
      </w:r>
      <w:r>
        <w:t>one delle conoscenze e degli strumenti nece</w:t>
      </w:r>
      <w:r>
        <w:t xml:space="preserve">ssari per avere un ruolo attivo </w:t>
      </w:r>
      <w:r>
        <w:t xml:space="preserve">all'interno della comunità nella quale </w:t>
      </w:r>
      <w:r>
        <w:t xml:space="preserve">vivono e, in futuro, nel mondo. </w:t>
      </w:r>
      <w:r>
        <w:t xml:space="preserve">Questo </w:t>
      </w:r>
      <w:r>
        <w:t>modulo</w:t>
      </w:r>
      <w:r>
        <w:t xml:space="preserve"> nasce dalla consapevolezza che ogni indi</w:t>
      </w:r>
      <w:r>
        <w:t xml:space="preserve">viduo è un tassello piccolo, ma </w:t>
      </w:r>
      <w:r>
        <w:t>indispensabile del grande puzzle del mondo: riteniamo, infat</w:t>
      </w:r>
      <w:r>
        <w:t xml:space="preserve">ti, che cittadino globale è chi </w:t>
      </w:r>
      <w:r>
        <w:t>conosce e rispetta le leggi, gli altr</w:t>
      </w:r>
      <w:r>
        <w:t xml:space="preserve">i e l'ambiente che lo circonda, con lo scopo di sviluppare </w:t>
      </w:r>
      <w:r>
        <w:t>comportamenti responsabili ispirati alla</w:t>
      </w:r>
      <w:r>
        <w:t xml:space="preserve"> conoscenza e al rispetto della </w:t>
      </w:r>
      <w:r>
        <w:t xml:space="preserve">legalità, della sostenibilità ambientale, dei beni paesaggistici, </w:t>
      </w:r>
      <w:r>
        <w:t xml:space="preserve">del patrimonio e delle attività culturali”. </w:t>
      </w:r>
    </w:p>
    <w:p w14:paraId="6923D5A0" w14:textId="77777777" w:rsidR="009463BB" w:rsidRDefault="009463BB" w:rsidP="009463BB">
      <w:pPr>
        <w:spacing w:after="0" w:line="240" w:lineRule="auto"/>
        <w:jc w:val="both"/>
      </w:pPr>
    </w:p>
    <w:p w14:paraId="16DDFD5E" w14:textId="56F62792" w:rsidR="00335274" w:rsidRDefault="00335274" w:rsidP="00335274">
      <w:pPr>
        <w:spacing w:after="0" w:line="240" w:lineRule="auto"/>
        <w:jc w:val="both"/>
      </w:pPr>
    </w:p>
    <w:p w14:paraId="3C58E9A0" w14:textId="1EC751D0" w:rsidR="00335274" w:rsidRDefault="00335274" w:rsidP="00335274">
      <w:pPr>
        <w:spacing w:after="0" w:line="240" w:lineRule="auto"/>
        <w:jc w:val="both"/>
        <w:rPr>
          <w:b/>
        </w:rPr>
      </w:pPr>
      <w:r w:rsidRPr="00335274">
        <w:rPr>
          <w:b/>
        </w:rPr>
        <w:t>DESCRIZIONE</w:t>
      </w:r>
    </w:p>
    <w:p w14:paraId="5F9A679C" w14:textId="4185BDB7" w:rsidR="009463BB" w:rsidRDefault="009463BB" w:rsidP="00335274">
      <w:pPr>
        <w:spacing w:after="0" w:line="240" w:lineRule="auto"/>
        <w:jc w:val="both"/>
        <w:rPr>
          <w:b/>
        </w:rPr>
      </w:pPr>
    </w:p>
    <w:p w14:paraId="755F7314" w14:textId="5157938A" w:rsidR="009463BB" w:rsidRDefault="009463BB" w:rsidP="001D29AC">
      <w:pPr>
        <w:spacing w:after="0" w:line="240" w:lineRule="auto"/>
        <w:jc w:val="both"/>
      </w:pPr>
      <w:r w:rsidRPr="009463BB">
        <w:t>Il percorso formativo si propone di creare, potenziare,</w:t>
      </w:r>
      <w:r>
        <w:t xml:space="preserve"> promuovere e diffondere alcune </w:t>
      </w:r>
      <w:r w:rsidRPr="009463BB">
        <w:t xml:space="preserve">competenze trasversali di cittadinanza globale. </w:t>
      </w:r>
      <w:r>
        <w:t xml:space="preserve"> </w:t>
      </w:r>
      <w:r w:rsidRPr="009463BB">
        <w:t xml:space="preserve">Gli </w:t>
      </w:r>
      <w:r>
        <w:t>allievi</w:t>
      </w:r>
      <w:r w:rsidRPr="009463BB">
        <w:t xml:space="preserve"> vengono accompagnati alla scoperta del prop</w:t>
      </w:r>
      <w:r>
        <w:t xml:space="preserve">rio Territorio e, attraverso la </w:t>
      </w:r>
      <w:r w:rsidRPr="009463BB">
        <w:t xml:space="preserve">metodologia della didattica laboratoriale e in particolare </w:t>
      </w:r>
      <w:r>
        <w:t xml:space="preserve">con quella del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, </w:t>
      </w:r>
      <w:r w:rsidRPr="009463BB">
        <w:t xml:space="preserve">del </w:t>
      </w:r>
      <w:proofErr w:type="spellStart"/>
      <w:r w:rsidRPr="009463BB">
        <w:t>learn</w:t>
      </w:r>
      <w:proofErr w:type="spellEnd"/>
      <w:r w:rsidRPr="009463BB">
        <w:t xml:space="preserve"> by </w:t>
      </w:r>
      <w:proofErr w:type="spellStart"/>
      <w:r w:rsidRPr="009463BB">
        <w:t>doing</w:t>
      </w:r>
      <w:proofErr w:type="spellEnd"/>
      <w:r w:rsidRPr="009463BB">
        <w:t xml:space="preserve">, del team </w:t>
      </w:r>
      <w:proofErr w:type="spellStart"/>
      <w:r w:rsidRPr="009463BB">
        <w:t>working</w:t>
      </w:r>
      <w:proofErr w:type="spellEnd"/>
      <w:r w:rsidRPr="009463BB">
        <w:t xml:space="preserve">, </w:t>
      </w:r>
      <w:r>
        <w:t xml:space="preserve">potranno </w:t>
      </w:r>
      <w:r w:rsidRPr="009463BB">
        <w:t>trasformare un problema in un’opportunità di crescita.</w:t>
      </w:r>
      <w:r>
        <w:t xml:space="preserve"> </w:t>
      </w:r>
      <w:r w:rsidRPr="009463BB">
        <w:t>Nello sp</w:t>
      </w:r>
      <w:r>
        <w:t>ecifico, il modulo consente di</w:t>
      </w:r>
      <w:r w:rsidRPr="009463BB">
        <w:t xml:space="preserve"> </w:t>
      </w:r>
      <w:r>
        <w:t>a</w:t>
      </w:r>
      <w:r w:rsidRPr="009463BB">
        <w:t>ffrontare la tematica d</w:t>
      </w:r>
      <w:r>
        <w:t>el Territorio come opportunità, u</w:t>
      </w:r>
      <w:r w:rsidRPr="009463BB">
        <w:t>tilizzare la didattica laboratoriale per aprire una finest</w:t>
      </w:r>
      <w:r>
        <w:t>r</w:t>
      </w:r>
      <w:r w:rsidR="001D29AC">
        <w:t xml:space="preserve">a sull'attualità scientifica e </w:t>
      </w:r>
      <w:r w:rsidRPr="009463BB">
        <w:t>migliorare</w:t>
      </w:r>
      <w:r w:rsidR="001D29AC">
        <w:t xml:space="preserve"> l’offerta formativa e r</w:t>
      </w:r>
      <w:r w:rsidR="001D29AC">
        <w:t>ispondere al bisogno di dare senso ai rapporti tra Scu</w:t>
      </w:r>
      <w:r w:rsidR="001D29AC">
        <w:t xml:space="preserve">ola e Territorio attraverso una progettazione integrata dando </w:t>
      </w:r>
      <w:r w:rsidR="001D29AC">
        <w:t xml:space="preserve">un “volto” al Territorio e infittirne le relazioni per </w:t>
      </w:r>
      <w:r w:rsidR="001D29AC">
        <w:t>determinare una crescita comune</w:t>
      </w:r>
      <w:r w:rsidR="001D29AC">
        <w:t>;</w:t>
      </w:r>
    </w:p>
    <w:p w14:paraId="27C3FF02" w14:textId="251ABC75" w:rsidR="001D29AC" w:rsidRDefault="001D29AC" w:rsidP="001D29AC">
      <w:pPr>
        <w:spacing w:after="0" w:line="240" w:lineRule="auto"/>
        <w:jc w:val="both"/>
      </w:pPr>
    </w:p>
    <w:p w14:paraId="0DBC87FC" w14:textId="6CA5D0A2" w:rsidR="001D29AC" w:rsidRPr="001D29AC" w:rsidRDefault="001D29AC" w:rsidP="001D29AC">
      <w:pPr>
        <w:spacing w:after="0" w:line="240" w:lineRule="auto"/>
        <w:jc w:val="both"/>
        <w:rPr>
          <w:b/>
        </w:rPr>
      </w:pPr>
      <w:r w:rsidRPr="001D29AC">
        <w:rPr>
          <w:b/>
        </w:rPr>
        <w:t>OBIETTIVI</w:t>
      </w:r>
    </w:p>
    <w:p w14:paraId="29181E45" w14:textId="77777777" w:rsidR="001D29AC" w:rsidRDefault="001D29AC" w:rsidP="009463BB">
      <w:pPr>
        <w:spacing w:after="0" w:line="240" w:lineRule="auto"/>
        <w:jc w:val="both"/>
      </w:pPr>
    </w:p>
    <w:p w14:paraId="2C05FB12" w14:textId="1C033014" w:rsidR="001D29AC" w:rsidRDefault="001D29AC" w:rsidP="001D29AC">
      <w:pPr>
        <w:spacing w:after="0" w:line="240" w:lineRule="auto"/>
        <w:jc w:val="both"/>
      </w:pPr>
      <w:r>
        <w:t>Obiettivo principale è quello di c</w:t>
      </w:r>
      <w:r w:rsidR="009463BB" w:rsidRPr="009463BB">
        <w:t xml:space="preserve">apire come la cittadinanza attiva possa diventare una </w:t>
      </w:r>
      <w:r>
        <w:t>forma di comune responsabilità creando</w:t>
      </w:r>
      <w:r w:rsidR="009463BB" w:rsidRPr="009463BB">
        <w:t xml:space="preserve"> una “comunica</w:t>
      </w:r>
      <w:r>
        <w:t>zione” efficace e significativa al fine di c</w:t>
      </w:r>
      <w:r w:rsidR="009463BB" w:rsidRPr="009463BB">
        <w:t xml:space="preserve">ostruire una nuova immagine della scuola come spazio aperto </w:t>
      </w:r>
      <w:proofErr w:type="gramStart"/>
      <w:r w:rsidR="009463BB" w:rsidRPr="009463BB">
        <w:t>non</w:t>
      </w:r>
      <w:r>
        <w:t xml:space="preserve"> ”respingente</w:t>
      </w:r>
      <w:proofErr w:type="gramEnd"/>
      <w:r>
        <w:t xml:space="preserve">”.  </w:t>
      </w:r>
      <w:r>
        <w:t>Comprendere le opportunità, a partire da esperienze diret</w:t>
      </w:r>
      <w:r>
        <w:t xml:space="preserve">te con il proprio Territorio di </w:t>
      </w:r>
      <w:r>
        <w:t>riferimento</w:t>
      </w:r>
      <w:r>
        <w:t xml:space="preserve"> affrontando</w:t>
      </w:r>
      <w:r w:rsidR="009463BB" w:rsidRPr="009463BB">
        <w:t xml:space="preserve"> problem</w:t>
      </w:r>
      <w:r>
        <w:t xml:space="preserve">i vecchi e futuri </w:t>
      </w:r>
      <w:r w:rsidR="009463BB" w:rsidRPr="009463BB">
        <w:t>con lo sviluppo d</w:t>
      </w:r>
      <w:r>
        <w:t xml:space="preserve">i possibili soluzioni teoriche trasformando le idee in soluzioni pratiche. </w:t>
      </w:r>
      <w:r>
        <w:t>Sviluppare competenze come lo spirito d’iniziativa, l</w:t>
      </w:r>
      <w:r>
        <w:t xml:space="preserve">’individuazione di opportunità, </w:t>
      </w:r>
      <w:r>
        <w:t>visione, creatività, pensiero etico e sostenibile, oltre a</w:t>
      </w:r>
      <w:r>
        <w:t xml:space="preserve"> competenze proprie della sfera </w:t>
      </w:r>
      <w:r>
        <w:t>organizzativa come il lavoro di gruppo, la comunicazione, la negoziazione, la</w:t>
      </w:r>
    </w:p>
    <w:p w14:paraId="1809EE58" w14:textId="6DC67E5B" w:rsidR="009463BB" w:rsidRPr="009463BB" w:rsidRDefault="001D29AC" w:rsidP="001D29AC">
      <w:pPr>
        <w:spacing w:after="0" w:line="240" w:lineRule="auto"/>
        <w:jc w:val="both"/>
      </w:pPr>
      <w:r>
        <w:t>p</w:t>
      </w:r>
      <w:r>
        <w:t>ianificazione</w:t>
      </w:r>
      <w:r>
        <w:t>.</w:t>
      </w:r>
    </w:p>
    <w:p w14:paraId="115E2E4B" w14:textId="15113CD6" w:rsidR="009463BB" w:rsidRPr="009463BB" w:rsidRDefault="009463BB" w:rsidP="009463BB">
      <w:pPr>
        <w:spacing w:after="0" w:line="240" w:lineRule="auto"/>
        <w:jc w:val="both"/>
      </w:pPr>
    </w:p>
    <w:p w14:paraId="7161D2F9" w14:textId="0F41CAE9" w:rsidR="00F01F06" w:rsidRPr="0093422B" w:rsidRDefault="00F01F06" w:rsidP="0093422B">
      <w:pPr>
        <w:pStyle w:val="Paragrafoelenco"/>
        <w:spacing w:after="0" w:line="240" w:lineRule="auto"/>
        <w:ind w:left="420"/>
        <w:jc w:val="both"/>
        <w:rPr>
          <w:szCs w:val="24"/>
        </w:rPr>
      </w:pPr>
    </w:p>
    <w:sectPr w:rsidR="00F01F06" w:rsidRPr="0093422B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5EA7A" w14:textId="77777777" w:rsidR="0045667D" w:rsidRDefault="0045667D" w:rsidP="00F31014">
      <w:pPr>
        <w:spacing w:after="0" w:line="240" w:lineRule="auto"/>
      </w:pPr>
      <w:r>
        <w:separator/>
      </w:r>
    </w:p>
  </w:endnote>
  <w:endnote w:type="continuationSeparator" w:id="0">
    <w:p w14:paraId="39E7F92B" w14:textId="77777777" w:rsidR="0045667D" w:rsidRDefault="0045667D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6358" w14:textId="77777777"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14:paraId="30566DC5" w14:textId="77777777" w:rsidTr="00DD7E9A">
      <w:tc>
        <w:tcPr>
          <w:tcW w:w="4814" w:type="dxa"/>
        </w:tcPr>
        <w:p w14:paraId="2F057D9D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14:paraId="00B0C036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Viale Antonio Ciamarra 259 – 00173, ROMA (RM)</w:t>
          </w:r>
        </w:p>
        <w:p w14:paraId="17CA98BC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14:paraId="525211DB" w14:textId="77777777"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14:paraId="3183CE52" w14:textId="77777777"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14:paraId="288EF429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14:paraId="0F39909B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14:paraId="2E6D3744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La Consip e l'utilizzo del mercato elettronico</w:t>
          </w:r>
        </w:p>
        <w:p w14:paraId="2EEE04F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14:paraId="7C407833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14:paraId="505036E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14:paraId="7EBDE718" w14:textId="77777777"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0767" w14:textId="77777777"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8FD5" w14:textId="77777777" w:rsidR="0045667D" w:rsidRDefault="0045667D" w:rsidP="00F31014">
      <w:pPr>
        <w:spacing w:after="0" w:line="240" w:lineRule="auto"/>
      </w:pPr>
      <w:r>
        <w:separator/>
      </w:r>
    </w:p>
  </w:footnote>
  <w:footnote w:type="continuationSeparator" w:id="0">
    <w:p w14:paraId="3A87FD59" w14:textId="77777777" w:rsidR="0045667D" w:rsidRDefault="0045667D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0C8A" w14:textId="77777777"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14:paraId="38182DA8" w14:textId="77777777" w:rsidTr="00DD7E9A">
      <w:trPr>
        <w:trHeight w:val="1338"/>
      </w:trPr>
      <w:tc>
        <w:tcPr>
          <w:tcW w:w="4683" w:type="dxa"/>
        </w:tcPr>
        <w:p w14:paraId="241B4835" w14:textId="77777777"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F0D3FC1" wp14:editId="4A53A535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14:paraId="45ADD02D" w14:textId="77777777"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5F5B0C8" wp14:editId="3D8BA9EB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C61AC" w14:textId="77777777"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D1DC" w14:textId="77777777"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0062E2"/>
    <w:rsid w:val="000E58EA"/>
    <w:rsid w:val="00160F83"/>
    <w:rsid w:val="001D29AC"/>
    <w:rsid w:val="001D4BC3"/>
    <w:rsid w:val="00260E33"/>
    <w:rsid w:val="002931DA"/>
    <w:rsid w:val="002940DD"/>
    <w:rsid w:val="003075C0"/>
    <w:rsid w:val="00335274"/>
    <w:rsid w:val="003A3E35"/>
    <w:rsid w:val="003B0596"/>
    <w:rsid w:val="003C6B27"/>
    <w:rsid w:val="003D6F5A"/>
    <w:rsid w:val="0045667D"/>
    <w:rsid w:val="004F7C05"/>
    <w:rsid w:val="005425A2"/>
    <w:rsid w:val="00546198"/>
    <w:rsid w:val="00565E0B"/>
    <w:rsid w:val="00606F7E"/>
    <w:rsid w:val="00621B43"/>
    <w:rsid w:val="00666E24"/>
    <w:rsid w:val="006907F9"/>
    <w:rsid w:val="006D3EC7"/>
    <w:rsid w:val="00735CFC"/>
    <w:rsid w:val="00746FA5"/>
    <w:rsid w:val="0077611F"/>
    <w:rsid w:val="00867CE8"/>
    <w:rsid w:val="00881CE3"/>
    <w:rsid w:val="0093422B"/>
    <w:rsid w:val="009463BB"/>
    <w:rsid w:val="00961B7E"/>
    <w:rsid w:val="00A12BE4"/>
    <w:rsid w:val="00A15888"/>
    <w:rsid w:val="00A23DFB"/>
    <w:rsid w:val="00A575D7"/>
    <w:rsid w:val="00A80B12"/>
    <w:rsid w:val="00AC3A37"/>
    <w:rsid w:val="00AE3DF0"/>
    <w:rsid w:val="00B408FC"/>
    <w:rsid w:val="00B52B1F"/>
    <w:rsid w:val="00C40B88"/>
    <w:rsid w:val="00C95999"/>
    <w:rsid w:val="00CB1904"/>
    <w:rsid w:val="00CC6FD4"/>
    <w:rsid w:val="00D54B38"/>
    <w:rsid w:val="00D556B4"/>
    <w:rsid w:val="00D902C5"/>
    <w:rsid w:val="00D9500A"/>
    <w:rsid w:val="00DD7E9A"/>
    <w:rsid w:val="00DE462A"/>
    <w:rsid w:val="00E72986"/>
    <w:rsid w:val="00ED00C3"/>
    <w:rsid w:val="00F01F06"/>
    <w:rsid w:val="00F231AD"/>
    <w:rsid w:val="00F31014"/>
    <w:rsid w:val="00F4500C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5974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26</cp:revision>
  <dcterms:created xsi:type="dcterms:W3CDTF">2021-04-29T14:39:00Z</dcterms:created>
  <dcterms:modified xsi:type="dcterms:W3CDTF">2021-05-05T16:04:00Z</dcterms:modified>
</cp:coreProperties>
</file>